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6D09" w14:textId="77777777" w:rsidR="00116318" w:rsidRPr="00324B7E" w:rsidRDefault="00116318" w:rsidP="00324B7E">
      <w:pPr>
        <w:jc w:val="both"/>
        <w:rPr>
          <w:rFonts w:ascii="Arial" w:hAnsi="Arial" w:cs="Arial"/>
        </w:rPr>
      </w:pPr>
    </w:p>
    <w:p w14:paraId="6943B1BB" w14:textId="77777777" w:rsidR="005C7214" w:rsidRPr="00324B7E" w:rsidRDefault="005C7214" w:rsidP="00324B7E">
      <w:pPr>
        <w:jc w:val="both"/>
        <w:rPr>
          <w:rFonts w:ascii="Arial" w:hAnsi="Arial" w:cs="Arial"/>
          <w:b/>
        </w:rPr>
      </w:pPr>
      <w:r w:rsidRPr="00324B7E">
        <w:rPr>
          <w:rFonts w:ascii="Arial" w:hAnsi="Arial" w:cs="Arial"/>
          <w:b/>
        </w:rPr>
        <w:t>1. Amaç</w:t>
      </w:r>
    </w:p>
    <w:p w14:paraId="20E9C7F7" w14:textId="70D6A8AE" w:rsidR="00C8467B" w:rsidRPr="00C8467B" w:rsidRDefault="00C8467B" w:rsidP="00C8467B">
      <w:pPr>
        <w:jc w:val="both"/>
        <w:rPr>
          <w:rFonts w:ascii="Arial" w:hAnsi="Arial" w:cs="Arial"/>
        </w:rPr>
      </w:pPr>
      <w:proofErr w:type="spellStart"/>
      <w:r>
        <w:rPr>
          <w:rFonts w:ascii="Arial" w:hAnsi="Arial" w:cs="Arial"/>
        </w:rPr>
        <w:t>Ento</w:t>
      </w:r>
      <w:proofErr w:type="spellEnd"/>
      <w:r>
        <w:rPr>
          <w:rFonts w:ascii="Arial" w:hAnsi="Arial" w:cs="Arial"/>
        </w:rPr>
        <w:t xml:space="preserve"> Maden Global </w:t>
      </w:r>
      <w:proofErr w:type="spellStart"/>
      <w:proofErr w:type="gramStart"/>
      <w:r>
        <w:rPr>
          <w:rFonts w:ascii="Arial" w:hAnsi="Arial" w:cs="Arial"/>
        </w:rPr>
        <w:t>A.Ş’nin</w:t>
      </w:r>
      <w:proofErr w:type="spellEnd"/>
      <w:proofErr w:type="gramEnd"/>
      <w:r>
        <w:rPr>
          <w:rFonts w:ascii="Arial" w:hAnsi="Arial" w:cs="Arial"/>
        </w:rPr>
        <w:t xml:space="preserve"> (</w:t>
      </w:r>
      <w:proofErr w:type="spellStart"/>
      <w:r>
        <w:rPr>
          <w:rFonts w:ascii="Arial" w:hAnsi="Arial" w:cs="Arial"/>
        </w:rPr>
        <w:t>Ento</w:t>
      </w:r>
      <w:proofErr w:type="spellEnd"/>
      <w:r>
        <w:rPr>
          <w:rFonts w:ascii="Arial" w:hAnsi="Arial" w:cs="Arial"/>
        </w:rPr>
        <w:t xml:space="preserve">) </w:t>
      </w:r>
      <w:r w:rsidRPr="00C8467B">
        <w:rPr>
          <w:rFonts w:ascii="Arial" w:hAnsi="Arial" w:cs="Arial"/>
        </w:rPr>
        <w:t>kanundan doğan yükümlülüklerin yerine getirilmesi için kurum faaliyetleri ile ilgili yasal mevzuatın tespiti, değişikliklerin izlenmesi ve bu bilgilerin ilgili personele iletilerek gereğinin yapılması ile bu konuda izlenen yöntem, sorumluluk ve yetkileri tanımlamaktadır.</w:t>
      </w:r>
    </w:p>
    <w:p w14:paraId="3DD2E158" w14:textId="77777777" w:rsidR="005C7214" w:rsidRPr="00324B7E" w:rsidRDefault="005C7214" w:rsidP="00324B7E">
      <w:pPr>
        <w:jc w:val="both"/>
        <w:rPr>
          <w:rFonts w:ascii="Arial" w:hAnsi="Arial" w:cs="Arial"/>
          <w:b/>
        </w:rPr>
      </w:pPr>
      <w:r w:rsidRPr="00324B7E">
        <w:rPr>
          <w:rFonts w:ascii="Arial" w:hAnsi="Arial" w:cs="Arial"/>
          <w:b/>
        </w:rPr>
        <w:t>2. Kapsam</w:t>
      </w:r>
    </w:p>
    <w:p w14:paraId="6E3E9A63" w14:textId="76121AA9" w:rsidR="00C8467B" w:rsidRPr="00C8467B" w:rsidRDefault="00C8467B" w:rsidP="00C8467B">
      <w:pPr>
        <w:jc w:val="both"/>
        <w:rPr>
          <w:rFonts w:ascii="Arial" w:hAnsi="Arial" w:cs="Arial"/>
        </w:rPr>
      </w:pPr>
      <w:r w:rsidRPr="00C8467B">
        <w:rPr>
          <w:rFonts w:ascii="Arial" w:hAnsi="Arial" w:cs="Arial"/>
        </w:rPr>
        <w:t>Bu prosedür</w:t>
      </w:r>
      <w:r>
        <w:rPr>
          <w:rFonts w:ascii="Arial" w:hAnsi="Arial" w:cs="Arial"/>
        </w:rPr>
        <w:t>,</w:t>
      </w:r>
      <w:r w:rsidRPr="00C8467B">
        <w:rPr>
          <w:rFonts w:ascii="Arial" w:hAnsi="Arial" w:cs="Arial"/>
        </w:rPr>
        <w:t xml:space="preserve"> </w:t>
      </w:r>
      <w:proofErr w:type="spellStart"/>
      <w:r>
        <w:rPr>
          <w:rFonts w:ascii="Arial" w:hAnsi="Arial" w:cs="Arial"/>
        </w:rPr>
        <w:t>Ento</w:t>
      </w:r>
      <w:proofErr w:type="spellEnd"/>
      <w:r>
        <w:rPr>
          <w:rFonts w:ascii="Arial" w:hAnsi="Arial" w:cs="Arial"/>
        </w:rPr>
        <w:t xml:space="preserve">’ </w:t>
      </w:r>
      <w:proofErr w:type="spellStart"/>
      <w:r>
        <w:rPr>
          <w:rFonts w:ascii="Arial" w:hAnsi="Arial" w:cs="Arial"/>
        </w:rPr>
        <w:t>nun</w:t>
      </w:r>
      <w:proofErr w:type="spellEnd"/>
      <w:r>
        <w:rPr>
          <w:rFonts w:ascii="Arial" w:hAnsi="Arial" w:cs="Arial"/>
        </w:rPr>
        <w:t xml:space="preserve"> yürütmekte olduğu faaliyetleri gereği iş birliği içerisinde olduğu ve/veya olacağı</w:t>
      </w:r>
      <w:r>
        <w:rPr>
          <w:rFonts w:ascii="Arial" w:hAnsi="Arial" w:cs="Arial"/>
        </w:rPr>
        <w:t xml:space="preserve"> </w:t>
      </w:r>
      <w:r>
        <w:rPr>
          <w:rFonts w:ascii="Arial" w:hAnsi="Arial" w:cs="Arial"/>
        </w:rPr>
        <w:t>tüm çalışan, tedarikçi, üçüncü tarafları kapsar.</w:t>
      </w:r>
    </w:p>
    <w:p w14:paraId="1809E5EC" w14:textId="77777777" w:rsidR="005C7214" w:rsidRPr="00324B7E" w:rsidRDefault="005C7214" w:rsidP="00324B7E">
      <w:pPr>
        <w:jc w:val="both"/>
        <w:rPr>
          <w:rFonts w:ascii="Arial" w:hAnsi="Arial" w:cs="Arial"/>
          <w:b/>
        </w:rPr>
      </w:pPr>
      <w:r w:rsidRPr="00324B7E">
        <w:rPr>
          <w:rFonts w:ascii="Arial" w:hAnsi="Arial" w:cs="Arial"/>
          <w:b/>
        </w:rPr>
        <w:t>4. Sorumluluklar</w:t>
      </w:r>
    </w:p>
    <w:p w14:paraId="55D2AC2B" w14:textId="77A3AF47" w:rsidR="00324B7E" w:rsidRPr="00C8467B" w:rsidRDefault="00C8467B" w:rsidP="00C8467B">
      <w:pPr>
        <w:jc w:val="both"/>
        <w:rPr>
          <w:rFonts w:ascii="Arial" w:hAnsi="Arial" w:cs="Arial"/>
        </w:rPr>
      </w:pPr>
      <w:r w:rsidRPr="00C8467B">
        <w:rPr>
          <w:rFonts w:ascii="Arial" w:hAnsi="Arial" w:cs="Arial"/>
        </w:rPr>
        <w:t xml:space="preserve">Kanuni mevzuatların incelenmesi ve sisteme adaptasyonun sağlanmasından, revizyona uğrayan mevzuatların değerlendirilmesinden ve kanuni şartların yerine getirilmesinden </w:t>
      </w:r>
      <w:r>
        <w:rPr>
          <w:rFonts w:ascii="Arial" w:hAnsi="Arial" w:cs="Arial"/>
        </w:rPr>
        <w:t xml:space="preserve">her departmanın Yöneticisi </w:t>
      </w:r>
      <w:r w:rsidRPr="00C8467B">
        <w:rPr>
          <w:rFonts w:ascii="Arial" w:hAnsi="Arial" w:cs="Arial"/>
        </w:rPr>
        <w:t>sorumludur.</w:t>
      </w:r>
    </w:p>
    <w:p w14:paraId="486FFEE2" w14:textId="3EC39923" w:rsidR="00324B7E" w:rsidRPr="00C8467B" w:rsidRDefault="005C7214" w:rsidP="00C8467B">
      <w:pPr>
        <w:jc w:val="both"/>
        <w:rPr>
          <w:rFonts w:ascii="Arial" w:hAnsi="Arial" w:cs="Arial"/>
          <w:b/>
        </w:rPr>
      </w:pPr>
      <w:r w:rsidRPr="00C8467B">
        <w:rPr>
          <w:rFonts w:ascii="Arial" w:hAnsi="Arial" w:cs="Arial"/>
          <w:b/>
        </w:rPr>
        <w:t xml:space="preserve">5. </w:t>
      </w:r>
      <w:r w:rsidR="00C8467B">
        <w:rPr>
          <w:rFonts w:ascii="Arial" w:hAnsi="Arial" w:cs="Arial"/>
          <w:b/>
        </w:rPr>
        <w:t>Uygulama</w:t>
      </w:r>
    </w:p>
    <w:p w14:paraId="3F157AFA" w14:textId="3B3D5F87" w:rsidR="00C8467B" w:rsidRPr="00C8467B" w:rsidRDefault="00C8467B" w:rsidP="00C8467B">
      <w:pPr>
        <w:jc w:val="both"/>
        <w:rPr>
          <w:rFonts w:ascii="Arial" w:hAnsi="Arial" w:cs="Arial"/>
        </w:rPr>
      </w:pPr>
      <w:proofErr w:type="spellStart"/>
      <w:r w:rsidRPr="00C8467B">
        <w:rPr>
          <w:rFonts w:ascii="Arial" w:hAnsi="Arial" w:cs="Arial"/>
        </w:rPr>
        <w:t>Ento’da</w:t>
      </w:r>
      <w:proofErr w:type="spellEnd"/>
      <w:r w:rsidRPr="00C8467B">
        <w:rPr>
          <w:rFonts w:ascii="Arial" w:hAnsi="Arial" w:cs="Arial"/>
        </w:rPr>
        <w:t xml:space="preserve"> mevzuat dışında belirlenmiş özel bir şart uygulanmamaktadır. İlgili tarafların talepleri ve / veya yönetim talebi ile özel bir şart uygulanması kararı Üst Yönetim tarafından alınır. Özel şartların uygulanmasında mevzuata uyum konusunda izlenen yöntemler ve sorumluluklar geçerlidir.</w:t>
      </w:r>
    </w:p>
    <w:p w14:paraId="361BA92E" w14:textId="3AF975AB" w:rsidR="00C8467B" w:rsidRPr="00C8467B" w:rsidRDefault="00C8467B" w:rsidP="00C8467B">
      <w:pPr>
        <w:jc w:val="both"/>
        <w:rPr>
          <w:rFonts w:ascii="Arial" w:hAnsi="Arial" w:cs="Arial"/>
        </w:rPr>
      </w:pPr>
      <w:r w:rsidRPr="00C8467B">
        <w:rPr>
          <w:rFonts w:ascii="Arial" w:hAnsi="Arial" w:cs="Arial"/>
        </w:rPr>
        <w:t xml:space="preserve">5.1. </w:t>
      </w:r>
      <w:r>
        <w:rPr>
          <w:rFonts w:ascii="Arial" w:hAnsi="Arial" w:cs="Arial"/>
        </w:rPr>
        <w:t>kanuni</w:t>
      </w:r>
      <w:r w:rsidRPr="00C8467B">
        <w:rPr>
          <w:rFonts w:ascii="Arial" w:hAnsi="Arial" w:cs="Arial"/>
        </w:rPr>
        <w:t xml:space="preserve"> yükümlülüklerinin yerine getirilmesi amacıyla, mevzuatın yayını ve takibi ile ilgili dış paydaşların ilgili (Bakanlıklar, </w:t>
      </w:r>
      <w:r w:rsidRPr="00C8467B">
        <w:rPr>
          <w:rFonts w:ascii="Arial" w:hAnsi="Arial" w:cs="Arial"/>
        </w:rPr>
        <w:t>resmî</w:t>
      </w:r>
      <w:r w:rsidRPr="00C8467B">
        <w:rPr>
          <w:rFonts w:ascii="Arial" w:hAnsi="Arial" w:cs="Arial"/>
        </w:rPr>
        <w:t xml:space="preserve"> gazete, mevzuat.gov.tr vs.) aracı platformları online olarak takip edilir. </w:t>
      </w:r>
    </w:p>
    <w:p w14:paraId="5E3613D0" w14:textId="33563AFC" w:rsidR="00C8467B" w:rsidRPr="00C8467B" w:rsidRDefault="00C8467B" w:rsidP="00C8467B">
      <w:pPr>
        <w:jc w:val="both"/>
        <w:rPr>
          <w:rFonts w:ascii="Arial" w:hAnsi="Arial" w:cs="Arial"/>
        </w:rPr>
      </w:pPr>
      <w:r w:rsidRPr="00C8467B">
        <w:rPr>
          <w:rFonts w:ascii="Arial" w:hAnsi="Arial" w:cs="Arial"/>
        </w:rPr>
        <w:t xml:space="preserve">5.2. Çevre ve ISG ile ilgili kanun, yönetmelik ve mevzuatların değişimlerinin takibi ve güncellenmesi </w:t>
      </w:r>
      <w:r>
        <w:rPr>
          <w:rFonts w:ascii="Arial" w:hAnsi="Arial" w:cs="Arial"/>
        </w:rPr>
        <w:t xml:space="preserve">ve </w:t>
      </w:r>
      <w:r w:rsidRPr="00C8467B">
        <w:rPr>
          <w:rFonts w:ascii="Arial" w:hAnsi="Arial" w:cs="Arial"/>
        </w:rPr>
        <w:t xml:space="preserve">uygulanması ilgili birimin sorumluluğundadır. </w:t>
      </w:r>
    </w:p>
    <w:p w14:paraId="5BA3050D" w14:textId="2E144580" w:rsidR="00C8467B" w:rsidRPr="00C8467B" w:rsidRDefault="00C8467B" w:rsidP="00C8467B">
      <w:pPr>
        <w:jc w:val="both"/>
        <w:rPr>
          <w:rFonts w:ascii="Arial" w:hAnsi="Arial" w:cs="Arial"/>
        </w:rPr>
      </w:pPr>
      <w:r w:rsidRPr="00C8467B">
        <w:rPr>
          <w:rFonts w:ascii="Arial" w:hAnsi="Arial" w:cs="Arial"/>
        </w:rPr>
        <w:t>5.3.</w:t>
      </w:r>
      <w:r>
        <w:rPr>
          <w:rFonts w:ascii="Arial" w:hAnsi="Arial" w:cs="Arial"/>
        </w:rPr>
        <w:t xml:space="preserve"> K</w:t>
      </w:r>
      <w:r w:rsidRPr="00C8467B">
        <w:rPr>
          <w:rFonts w:ascii="Arial" w:hAnsi="Arial" w:cs="Arial"/>
        </w:rPr>
        <w:t xml:space="preserve">anuni yükümlülüklerini en iyi seviyede yerine getirmesinden ve sürekliliğinin sağlanmasından </w:t>
      </w:r>
      <w:r>
        <w:rPr>
          <w:rFonts w:ascii="Arial" w:hAnsi="Arial" w:cs="Arial"/>
        </w:rPr>
        <w:t>İlgili departman yöneticisi</w:t>
      </w:r>
      <w:r w:rsidRPr="00C8467B">
        <w:rPr>
          <w:rFonts w:ascii="Arial" w:hAnsi="Arial" w:cs="Arial"/>
        </w:rPr>
        <w:t xml:space="preserve"> sorumludur.</w:t>
      </w:r>
    </w:p>
    <w:p w14:paraId="1805B28B" w14:textId="77777777" w:rsidR="00C8467B" w:rsidRPr="00C8467B" w:rsidRDefault="00C8467B" w:rsidP="00C8467B">
      <w:pPr>
        <w:jc w:val="both"/>
        <w:rPr>
          <w:rFonts w:ascii="Arial" w:hAnsi="Arial" w:cs="Arial"/>
        </w:rPr>
      </w:pPr>
      <w:r w:rsidRPr="00C8467B">
        <w:rPr>
          <w:rFonts w:ascii="Arial" w:hAnsi="Arial" w:cs="Arial"/>
        </w:rPr>
        <w:t xml:space="preserve">5.4. Eğer ilgili yönetmeliklerde değişiklik oluşmuşsa ilgili birim değişiklikleri inceler. Oluşan değişikliklerde kurumumuzu ilgilendiren mevzuatlardaki yeni yükümlülükler ve / veya değişiklikler belirlenir. </w:t>
      </w:r>
    </w:p>
    <w:p w14:paraId="2D9F4AC6" w14:textId="5737AB0C" w:rsidR="00C8467B" w:rsidRPr="00C8467B" w:rsidRDefault="00C8467B" w:rsidP="00C8467B">
      <w:pPr>
        <w:jc w:val="both"/>
        <w:rPr>
          <w:rFonts w:ascii="Arial" w:hAnsi="Arial" w:cs="Arial"/>
        </w:rPr>
      </w:pPr>
      <w:r w:rsidRPr="00C8467B">
        <w:rPr>
          <w:rFonts w:ascii="Arial" w:hAnsi="Arial" w:cs="Arial"/>
        </w:rPr>
        <w:t xml:space="preserve">5.6. Kanuni yükümlülüklerin yerine getirilip getirilmediği </w:t>
      </w:r>
      <w:r>
        <w:rPr>
          <w:rFonts w:ascii="Arial" w:hAnsi="Arial" w:cs="Arial"/>
        </w:rPr>
        <w:t>dış</w:t>
      </w:r>
      <w:r w:rsidRPr="00C8467B">
        <w:rPr>
          <w:rFonts w:ascii="Arial" w:hAnsi="Arial" w:cs="Arial"/>
        </w:rPr>
        <w:t xml:space="preserve"> denetimler sonucu anlaşılırsa düzeltici faaliyet kararları alınır ve sonuçtan Üst Yönetim, </w:t>
      </w:r>
      <w:r>
        <w:rPr>
          <w:rFonts w:ascii="Arial" w:hAnsi="Arial" w:cs="Arial"/>
        </w:rPr>
        <w:t>Denetim Raporu ile</w:t>
      </w:r>
      <w:r w:rsidRPr="00C8467B">
        <w:rPr>
          <w:rFonts w:ascii="Arial" w:hAnsi="Arial" w:cs="Arial"/>
        </w:rPr>
        <w:t xml:space="preserve"> bilgilendirilir.</w:t>
      </w:r>
      <w:r w:rsidRPr="00C8467B">
        <w:rPr>
          <w:rFonts w:ascii="Arial" w:hAnsi="Arial" w:cs="Arial"/>
        </w:rPr>
        <w:tab/>
      </w:r>
    </w:p>
    <w:p w14:paraId="22D2088F" w14:textId="77777777" w:rsidR="005C7214" w:rsidRPr="00324B7E" w:rsidRDefault="005C7214" w:rsidP="00324B7E">
      <w:pPr>
        <w:ind w:left="720"/>
        <w:contextualSpacing/>
        <w:jc w:val="both"/>
        <w:rPr>
          <w:rFonts w:ascii="Arial" w:hAnsi="Arial" w:cs="Arial"/>
        </w:rPr>
      </w:pPr>
    </w:p>
    <w:p w14:paraId="684A5479" w14:textId="6B318D3B" w:rsidR="00B8056C" w:rsidRPr="00324B7E" w:rsidRDefault="00B8056C" w:rsidP="00C8467B">
      <w:pPr>
        <w:jc w:val="both"/>
        <w:rPr>
          <w:rFonts w:ascii="Arial" w:hAnsi="Arial" w:cs="Arial"/>
        </w:rPr>
      </w:pPr>
    </w:p>
    <w:p w14:paraId="0697887E" w14:textId="77777777" w:rsidR="005C7214" w:rsidRPr="00324B7E" w:rsidRDefault="005C7214" w:rsidP="00324B7E">
      <w:pPr>
        <w:jc w:val="both"/>
        <w:rPr>
          <w:rFonts w:ascii="Arial" w:hAnsi="Arial" w:cs="Arial"/>
        </w:rPr>
      </w:pPr>
    </w:p>
    <w:p w14:paraId="7E5BF7C7" w14:textId="77777777" w:rsidR="005C7214" w:rsidRPr="00324B7E" w:rsidRDefault="005C7214" w:rsidP="00324B7E">
      <w:pPr>
        <w:jc w:val="both"/>
        <w:rPr>
          <w:rFonts w:ascii="Arial" w:hAnsi="Arial" w:cs="Arial"/>
        </w:rPr>
      </w:pPr>
    </w:p>
    <w:p w14:paraId="293D7B5D" w14:textId="77777777" w:rsidR="005C7214" w:rsidRPr="00324B7E" w:rsidRDefault="005C7214" w:rsidP="00324B7E">
      <w:pPr>
        <w:jc w:val="both"/>
        <w:rPr>
          <w:rFonts w:ascii="Arial" w:hAnsi="Arial" w:cs="Arial"/>
        </w:rPr>
      </w:pPr>
    </w:p>
    <w:p w14:paraId="36B2722E" w14:textId="77777777" w:rsidR="005C7214" w:rsidRPr="00324B7E" w:rsidRDefault="005C7214" w:rsidP="00324B7E">
      <w:pPr>
        <w:jc w:val="both"/>
        <w:rPr>
          <w:rFonts w:ascii="Arial" w:hAnsi="Arial" w:cs="Arial"/>
        </w:rPr>
      </w:pPr>
    </w:p>
    <w:p w14:paraId="76D32EEA" w14:textId="77777777" w:rsidR="005C7214" w:rsidRPr="00324B7E" w:rsidRDefault="005C7214" w:rsidP="00324B7E">
      <w:pPr>
        <w:jc w:val="both"/>
        <w:rPr>
          <w:rFonts w:ascii="Arial" w:hAnsi="Arial" w:cs="Arial"/>
        </w:rPr>
      </w:pPr>
    </w:p>
    <w:p w14:paraId="1EBBCFE7" w14:textId="77777777" w:rsidR="005C7214" w:rsidRPr="00324B7E" w:rsidRDefault="005C7214" w:rsidP="00324B7E">
      <w:pPr>
        <w:jc w:val="both"/>
        <w:rPr>
          <w:rFonts w:ascii="Arial" w:hAnsi="Arial" w:cs="Arial"/>
        </w:rPr>
      </w:pPr>
    </w:p>
    <w:p w14:paraId="7D12BB40" w14:textId="77777777" w:rsidR="005C7214" w:rsidRPr="00324B7E" w:rsidRDefault="005C7214" w:rsidP="00324B7E">
      <w:pPr>
        <w:jc w:val="both"/>
        <w:rPr>
          <w:rFonts w:ascii="Arial" w:hAnsi="Arial" w:cs="Arial"/>
        </w:rPr>
      </w:pPr>
    </w:p>
    <w:sectPr w:rsidR="005C7214" w:rsidRPr="00324B7E" w:rsidSect="00324B7E">
      <w:headerReference w:type="default" r:id="rId7"/>
      <w:footerReference w:type="default" r:id="rId8"/>
      <w:pgSz w:w="11906" w:h="16838"/>
      <w:pgMar w:top="1417" w:right="1417" w:bottom="1417" w:left="1417" w:header="708" w:footer="1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528D" w14:textId="77777777" w:rsidR="00C11814" w:rsidRDefault="00C11814" w:rsidP="00324B7E">
      <w:pPr>
        <w:spacing w:after="0" w:line="240" w:lineRule="auto"/>
      </w:pPr>
      <w:r>
        <w:separator/>
      </w:r>
    </w:p>
  </w:endnote>
  <w:endnote w:type="continuationSeparator" w:id="0">
    <w:p w14:paraId="7ADDFD4D" w14:textId="77777777" w:rsidR="00C11814" w:rsidRDefault="00C11814" w:rsidP="0032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3"/>
      <w:tblpPr w:leftFromText="141" w:rightFromText="141" w:vertAnchor="text" w:horzAnchor="margin" w:tblpY="228"/>
      <w:tblW w:w="0" w:type="auto"/>
      <w:tblLook w:val="04A0" w:firstRow="1" w:lastRow="0" w:firstColumn="1" w:lastColumn="0" w:noHBand="0" w:noVBand="1"/>
    </w:tblPr>
    <w:tblGrid>
      <w:gridCol w:w="3070"/>
      <w:gridCol w:w="3071"/>
      <w:gridCol w:w="3071"/>
    </w:tblGrid>
    <w:tr w:rsidR="00324B7E" w:rsidRPr="00AE7ACA" w14:paraId="2A703974" w14:textId="77777777" w:rsidTr="00153299">
      <w:tc>
        <w:tcPr>
          <w:tcW w:w="3070" w:type="dxa"/>
          <w:shd w:val="clear" w:color="auto" w:fill="D9D9D9" w:themeFill="background1" w:themeFillShade="D9"/>
        </w:tcPr>
        <w:p w14:paraId="1B079452" w14:textId="77777777" w:rsidR="00324B7E" w:rsidRPr="00AE7ACA" w:rsidRDefault="00324B7E" w:rsidP="00324B7E">
          <w:pPr>
            <w:jc w:val="center"/>
            <w:rPr>
              <w:b/>
              <w:sz w:val="20"/>
            </w:rPr>
          </w:pPr>
          <w:r w:rsidRPr="00AE7ACA">
            <w:rPr>
              <w:b/>
              <w:sz w:val="20"/>
            </w:rPr>
            <w:t>HAZIRLAYAN</w:t>
          </w:r>
        </w:p>
      </w:tc>
      <w:tc>
        <w:tcPr>
          <w:tcW w:w="3071" w:type="dxa"/>
          <w:shd w:val="clear" w:color="auto" w:fill="D9D9D9" w:themeFill="background1" w:themeFillShade="D9"/>
        </w:tcPr>
        <w:p w14:paraId="0CD1BFC5" w14:textId="77777777" w:rsidR="00324B7E" w:rsidRPr="00AE7ACA" w:rsidRDefault="00324B7E" w:rsidP="00324B7E">
          <w:pPr>
            <w:jc w:val="center"/>
            <w:rPr>
              <w:b/>
              <w:sz w:val="20"/>
            </w:rPr>
          </w:pPr>
          <w:r w:rsidRPr="00AE7ACA">
            <w:rPr>
              <w:b/>
              <w:sz w:val="20"/>
            </w:rPr>
            <w:t>KONTROL</w:t>
          </w:r>
        </w:p>
      </w:tc>
      <w:tc>
        <w:tcPr>
          <w:tcW w:w="3071" w:type="dxa"/>
          <w:shd w:val="clear" w:color="auto" w:fill="D9D9D9" w:themeFill="background1" w:themeFillShade="D9"/>
        </w:tcPr>
        <w:p w14:paraId="65B6A1F6" w14:textId="77777777" w:rsidR="00324B7E" w:rsidRPr="00AE7ACA" w:rsidRDefault="00324B7E" w:rsidP="00324B7E">
          <w:pPr>
            <w:jc w:val="center"/>
            <w:rPr>
              <w:b/>
              <w:sz w:val="20"/>
            </w:rPr>
          </w:pPr>
          <w:r w:rsidRPr="00AE7ACA">
            <w:rPr>
              <w:b/>
              <w:sz w:val="20"/>
            </w:rPr>
            <w:t>ONAY</w:t>
          </w:r>
        </w:p>
      </w:tc>
    </w:tr>
    <w:tr w:rsidR="00324B7E" w:rsidRPr="00AE7ACA" w14:paraId="540B24CC" w14:textId="77777777" w:rsidTr="00153299">
      <w:tc>
        <w:tcPr>
          <w:tcW w:w="3070" w:type="dxa"/>
        </w:tcPr>
        <w:p w14:paraId="2E58DDE0" w14:textId="77777777" w:rsidR="00324B7E" w:rsidRPr="00AE7ACA" w:rsidRDefault="00324B7E" w:rsidP="00324B7E">
          <w:pPr>
            <w:jc w:val="center"/>
            <w:rPr>
              <w:b/>
              <w:sz w:val="20"/>
            </w:rPr>
          </w:pPr>
          <w:r>
            <w:rPr>
              <w:b/>
              <w:sz w:val="20"/>
            </w:rPr>
            <w:t>BELGELENDİRME SORUMLUSU</w:t>
          </w:r>
        </w:p>
      </w:tc>
      <w:tc>
        <w:tcPr>
          <w:tcW w:w="3071" w:type="dxa"/>
        </w:tcPr>
        <w:p w14:paraId="22449FD6" w14:textId="77777777" w:rsidR="00324B7E" w:rsidRPr="00AE7ACA" w:rsidRDefault="00324B7E" w:rsidP="00324B7E">
          <w:pPr>
            <w:jc w:val="center"/>
            <w:rPr>
              <w:b/>
              <w:sz w:val="20"/>
            </w:rPr>
          </w:pPr>
          <w:r w:rsidRPr="00AE7ACA">
            <w:rPr>
              <w:b/>
              <w:sz w:val="20"/>
            </w:rPr>
            <w:t>BÖLÜM SORUMLUSU</w:t>
          </w:r>
        </w:p>
      </w:tc>
      <w:tc>
        <w:tcPr>
          <w:tcW w:w="3071" w:type="dxa"/>
        </w:tcPr>
        <w:p w14:paraId="3DB496D4" w14:textId="77777777" w:rsidR="00324B7E" w:rsidRPr="00AE7ACA" w:rsidRDefault="00324B7E" w:rsidP="00324B7E">
          <w:pPr>
            <w:jc w:val="center"/>
            <w:rPr>
              <w:b/>
              <w:sz w:val="20"/>
            </w:rPr>
          </w:pPr>
          <w:r w:rsidRPr="00AE7ACA">
            <w:rPr>
              <w:b/>
              <w:sz w:val="20"/>
            </w:rPr>
            <w:t>GENEL MÜDÜR</w:t>
          </w:r>
        </w:p>
      </w:tc>
    </w:tr>
    <w:tr w:rsidR="00324B7E" w:rsidRPr="00AE7ACA" w14:paraId="3D462DC9" w14:textId="77777777" w:rsidTr="00153299">
      <w:trPr>
        <w:trHeight w:val="510"/>
      </w:trPr>
      <w:tc>
        <w:tcPr>
          <w:tcW w:w="3070" w:type="dxa"/>
        </w:tcPr>
        <w:p w14:paraId="4A8F8186" w14:textId="77777777" w:rsidR="00324B7E" w:rsidRPr="00AE7ACA" w:rsidRDefault="00324B7E" w:rsidP="00324B7E"/>
        <w:p w14:paraId="7E68BC3B" w14:textId="77777777" w:rsidR="00324B7E" w:rsidRPr="00AE7ACA" w:rsidRDefault="00324B7E" w:rsidP="00324B7E"/>
        <w:p w14:paraId="130A1960" w14:textId="77777777" w:rsidR="00324B7E" w:rsidRPr="00AE7ACA" w:rsidRDefault="00324B7E" w:rsidP="00324B7E"/>
      </w:tc>
      <w:tc>
        <w:tcPr>
          <w:tcW w:w="3071" w:type="dxa"/>
        </w:tcPr>
        <w:p w14:paraId="057C27C2" w14:textId="77777777" w:rsidR="00324B7E" w:rsidRPr="00AE7ACA" w:rsidRDefault="00324B7E" w:rsidP="00324B7E"/>
      </w:tc>
      <w:tc>
        <w:tcPr>
          <w:tcW w:w="3071" w:type="dxa"/>
        </w:tcPr>
        <w:p w14:paraId="070DF394" w14:textId="77777777" w:rsidR="00324B7E" w:rsidRPr="00AE7ACA" w:rsidRDefault="00324B7E" w:rsidP="00324B7E"/>
      </w:tc>
    </w:tr>
  </w:tbl>
  <w:p w14:paraId="5D83E933" w14:textId="77777777" w:rsidR="00324B7E" w:rsidRDefault="00324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ED98" w14:textId="77777777" w:rsidR="00C11814" w:rsidRDefault="00C11814" w:rsidP="00324B7E">
      <w:pPr>
        <w:spacing w:after="0" w:line="240" w:lineRule="auto"/>
      </w:pPr>
      <w:r>
        <w:separator/>
      </w:r>
    </w:p>
  </w:footnote>
  <w:footnote w:type="continuationSeparator" w:id="0">
    <w:p w14:paraId="691199FF" w14:textId="77777777" w:rsidR="00C11814" w:rsidRDefault="00C11814" w:rsidP="0032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2"/>
      <w:tblpPr w:leftFromText="141" w:rightFromText="141" w:horzAnchor="margin" w:tblpXSpec="center" w:tblpY="-787"/>
      <w:tblW w:w="10774" w:type="dxa"/>
      <w:tblLook w:val="04A0" w:firstRow="1" w:lastRow="0" w:firstColumn="1" w:lastColumn="0" w:noHBand="0" w:noVBand="1"/>
    </w:tblPr>
    <w:tblGrid>
      <w:gridCol w:w="2376"/>
      <w:gridCol w:w="4253"/>
      <w:gridCol w:w="1790"/>
      <w:gridCol w:w="2355"/>
    </w:tblGrid>
    <w:tr w:rsidR="00324B7E" w:rsidRPr="00AE7ACA" w14:paraId="4554AFD7" w14:textId="77777777" w:rsidTr="00C8467B">
      <w:trPr>
        <w:trHeight w:val="340"/>
      </w:trPr>
      <w:tc>
        <w:tcPr>
          <w:tcW w:w="2376" w:type="dxa"/>
          <w:vMerge w:val="restart"/>
        </w:tcPr>
        <w:p w14:paraId="14952C54" w14:textId="77777777" w:rsidR="00324B7E" w:rsidRPr="00AE7ACA" w:rsidRDefault="00324B7E" w:rsidP="00324B7E"/>
        <w:p w14:paraId="39D24398" w14:textId="77777777" w:rsidR="00324B7E" w:rsidRPr="00AE7ACA" w:rsidRDefault="00324B7E" w:rsidP="00324B7E"/>
        <w:p w14:paraId="6CC70312" w14:textId="180FDF33" w:rsidR="00324B7E" w:rsidRPr="00AE7ACA" w:rsidRDefault="00324B7E" w:rsidP="00324B7E">
          <w:r w:rsidRPr="00AE7ACA">
            <w:rPr>
              <w:noProof/>
            </w:rPr>
            <w:drawing>
              <wp:inline distT="0" distB="0" distL="0" distR="0" wp14:anchorId="1D3DCD06" wp14:editId="66EF2B3B">
                <wp:extent cx="1221649" cy="414669"/>
                <wp:effectExtent l="0" t="0" r="0" b="4445"/>
                <wp:docPr id="1" name="Resim 1" descr="C:\Users\user\Desktop\ENTO-Kalite Yönetim Sistemi\Ento Logo\ento-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NTO-Kalite Yönetim Sistemi\Ento Logo\ento-kucuk.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77"/>
                        <a:stretch/>
                      </pic:blipFill>
                      <pic:spPr bwMode="auto">
                        <a:xfrm>
                          <a:off x="0" y="0"/>
                          <a:ext cx="1222849" cy="4150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vMerge w:val="restart"/>
          <w:shd w:val="clear" w:color="auto" w:fill="auto"/>
          <w:vAlign w:val="center"/>
        </w:tcPr>
        <w:p w14:paraId="5448EC39" w14:textId="00C953BF" w:rsidR="00324B7E" w:rsidRPr="00324B7E" w:rsidRDefault="00C8467B" w:rsidP="00C8467B">
          <w:pPr>
            <w:jc w:val="center"/>
            <w:rPr>
              <w:rFonts w:ascii="Arial" w:hAnsi="Arial" w:cs="Arial"/>
              <w:b/>
              <w:sz w:val="28"/>
              <w:szCs w:val="28"/>
            </w:rPr>
          </w:pPr>
          <w:r>
            <w:rPr>
              <w:rFonts w:ascii="Arial" w:hAnsi="Arial" w:cs="Arial"/>
              <w:b/>
              <w:sz w:val="28"/>
              <w:szCs w:val="28"/>
            </w:rPr>
            <w:t>YASAL UYGUNLUK</w:t>
          </w:r>
          <w:r w:rsidR="00324B7E" w:rsidRPr="00324B7E">
            <w:rPr>
              <w:rFonts w:ascii="Arial" w:hAnsi="Arial" w:cs="Arial"/>
              <w:b/>
              <w:sz w:val="28"/>
              <w:szCs w:val="28"/>
            </w:rPr>
            <w:t xml:space="preserve"> </w:t>
          </w:r>
          <w:r>
            <w:rPr>
              <w:rFonts w:ascii="Arial" w:hAnsi="Arial" w:cs="Arial"/>
              <w:b/>
              <w:sz w:val="28"/>
              <w:szCs w:val="28"/>
            </w:rPr>
            <w:t>PROSEDÜRÜ</w:t>
          </w:r>
        </w:p>
      </w:tc>
      <w:tc>
        <w:tcPr>
          <w:tcW w:w="1790" w:type="dxa"/>
          <w:shd w:val="clear" w:color="auto" w:fill="auto"/>
          <w:vAlign w:val="center"/>
        </w:tcPr>
        <w:p w14:paraId="0C9B18FB" w14:textId="072B5BB7" w:rsidR="00324B7E" w:rsidRPr="00324B7E" w:rsidRDefault="00324B7E" w:rsidP="00324B7E">
          <w:pPr>
            <w:jc w:val="center"/>
            <w:rPr>
              <w:rFonts w:ascii="Arial" w:hAnsi="Arial" w:cs="Arial"/>
              <w:b/>
              <w:sz w:val="20"/>
              <w:szCs w:val="20"/>
            </w:rPr>
          </w:pPr>
          <w:r w:rsidRPr="00324B7E">
            <w:rPr>
              <w:rFonts w:ascii="Arial" w:hAnsi="Arial" w:cs="Arial"/>
              <w:b/>
              <w:sz w:val="20"/>
              <w:szCs w:val="20"/>
            </w:rPr>
            <w:t>Doküman No</w:t>
          </w:r>
        </w:p>
      </w:tc>
      <w:tc>
        <w:tcPr>
          <w:tcW w:w="2355" w:type="dxa"/>
          <w:shd w:val="clear" w:color="auto" w:fill="auto"/>
          <w:vAlign w:val="center"/>
        </w:tcPr>
        <w:p w14:paraId="351A1998" w14:textId="42FF5D72" w:rsidR="00324B7E" w:rsidRPr="00324B7E" w:rsidRDefault="00C8467B" w:rsidP="00324B7E">
          <w:pPr>
            <w:jc w:val="center"/>
            <w:rPr>
              <w:rFonts w:ascii="Arial" w:hAnsi="Arial" w:cs="Arial"/>
              <w:sz w:val="20"/>
              <w:szCs w:val="20"/>
            </w:rPr>
          </w:pPr>
          <w:r>
            <w:rPr>
              <w:rFonts w:ascii="Arial" w:hAnsi="Arial" w:cs="Arial"/>
              <w:sz w:val="20"/>
              <w:szCs w:val="20"/>
            </w:rPr>
            <w:t>PRS</w:t>
          </w:r>
          <w:r w:rsidR="00324B7E" w:rsidRPr="00324B7E">
            <w:rPr>
              <w:rFonts w:ascii="Arial" w:hAnsi="Arial" w:cs="Arial"/>
              <w:sz w:val="20"/>
              <w:szCs w:val="20"/>
            </w:rPr>
            <w:t>.0</w:t>
          </w:r>
          <w:r>
            <w:rPr>
              <w:rFonts w:ascii="Arial" w:hAnsi="Arial" w:cs="Arial"/>
              <w:sz w:val="20"/>
              <w:szCs w:val="20"/>
            </w:rPr>
            <w:t>1</w:t>
          </w:r>
          <w:r w:rsidR="00324B7E" w:rsidRPr="00324B7E">
            <w:rPr>
              <w:rFonts w:ascii="Arial" w:hAnsi="Arial" w:cs="Arial"/>
              <w:sz w:val="20"/>
              <w:szCs w:val="20"/>
            </w:rPr>
            <w:t>.0</w:t>
          </w:r>
          <w:r>
            <w:rPr>
              <w:rFonts w:ascii="Arial" w:hAnsi="Arial" w:cs="Arial"/>
              <w:sz w:val="20"/>
              <w:szCs w:val="20"/>
            </w:rPr>
            <w:t>1</w:t>
          </w:r>
        </w:p>
      </w:tc>
    </w:tr>
    <w:tr w:rsidR="00324B7E" w:rsidRPr="00AE7ACA" w14:paraId="5685D3A8" w14:textId="77777777" w:rsidTr="00C8467B">
      <w:trPr>
        <w:trHeight w:val="340"/>
      </w:trPr>
      <w:tc>
        <w:tcPr>
          <w:tcW w:w="2376" w:type="dxa"/>
          <w:vMerge/>
        </w:tcPr>
        <w:p w14:paraId="5CEA99DB" w14:textId="77777777" w:rsidR="00324B7E" w:rsidRPr="00AE7ACA" w:rsidRDefault="00324B7E" w:rsidP="00324B7E"/>
      </w:tc>
      <w:tc>
        <w:tcPr>
          <w:tcW w:w="4253" w:type="dxa"/>
          <w:vMerge/>
          <w:shd w:val="clear" w:color="auto" w:fill="auto"/>
          <w:vAlign w:val="center"/>
        </w:tcPr>
        <w:p w14:paraId="2F1D3CBA" w14:textId="77777777" w:rsidR="00324B7E" w:rsidRPr="00324B7E" w:rsidRDefault="00324B7E" w:rsidP="00324B7E">
          <w:pPr>
            <w:jc w:val="center"/>
            <w:rPr>
              <w:rFonts w:ascii="Arial" w:hAnsi="Arial" w:cs="Arial"/>
              <w:sz w:val="28"/>
              <w:szCs w:val="28"/>
            </w:rPr>
          </w:pPr>
        </w:p>
      </w:tc>
      <w:tc>
        <w:tcPr>
          <w:tcW w:w="1790" w:type="dxa"/>
          <w:shd w:val="clear" w:color="auto" w:fill="auto"/>
          <w:vAlign w:val="center"/>
        </w:tcPr>
        <w:p w14:paraId="0FAF8111" w14:textId="256A2D9C" w:rsidR="00324B7E" w:rsidRPr="00324B7E" w:rsidRDefault="00324B7E" w:rsidP="00324B7E">
          <w:pPr>
            <w:jc w:val="center"/>
            <w:rPr>
              <w:rFonts w:ascii="Arial" w:hAnsi="Arial" w:cs="Arial"/>
              <w:b/>
              <w:sz w:val="20"/>
              <w:szCs w:val="20"/>
            </w:rPr>
          </w:pPr>
          <w:r w:rsidRPr="00324B7E">
            <w:rPr>
              <w:rFonts w:ascii="Arial" w:hAnsi="Arial" w:cs="Arial"/>
              <w:b/>
              <w:sz w:val="20"/>
              <w:szCs w:val="20"/>
            </w:rPr>
            <w:t>Yayın Tarihi</w:t>
          </w:r>
        </w:p>
      </w:tc>
      <w:tc>
        <w:tcPr>
          <w:tcW w:w="2355" w:type="dxa"/>
          <w:shd w:val="clear" w:color="auto" w:fill="auto"/>
          <w:vAlign w:val="center"/>
        </w:tcPr>
        <w:p w14:paraId="5AF72651" w14:textId="6ADF9770" w:rsidR="00324B7E" w:rsidRPr="00324B7E" w:rsidRDefault="00C8467B" w:rsidP="00324B7E">
          <w:pPr>
            <w:jc w:val="center"/>
            <w:rPr>
              <w:rFonts w:ascii="Arial" w:hAnsi="Arial" w:cs="Arial"/>
              <w:sz w:val="20"/>
              <w:szCs w:val="20"/>
            </w:rPr>
          </w:pPr>
          <w:r>
            <w:rPr>
              <w:rFonts w:ascii="Arial" w:hAnsi="Arial" w:cs="Arial"/>
              <w:sz w:val="20"/>
              <w:szCs w:val="20"/>
            </w:rPr>
            <w:t>02.01.2022</w:t>
          </w:r>
        </w:p>
      </w:tc>
    </w:tr>
    <w:tr w:rsidR="00C8467B" w:rsidRPr="00AE7ACA" w14:paraId="5174587A" w14:textId="77777777" w:rsidTr="00C8467B">
      <w:trPr>
        <w:trHeight w:val="340"/>
      </w:trPr>
      <w:tc>
        <w:tcPr>
          <w:tcW w:w="2376" w:type="dxa"/>
          <w:vMerge/>
        </w:tcPr>
        <w:p w14:paraId="6715B2E3" w14:textId="77777777" w:rsidR="00C8467B" w:rsidRPr="00AE7ACA" w:rsidRDefault="00C8467B" w:rsidP="00324B7E"/>
      </w:tc>
      <w:tc>
        <w:tcPr>
          <w:tcW w:w="4253" w:type="dxa"/>
          <w:vMerge/>
          <w:shd w:val="clear" w:color="auto" w:fill="auto"/>
          <w:vAlign w:val="center"/>
        </w:tcPr>
        <w:p w14:paraId="467CAD05" w14:textId="77777777" w:rsidR="00C8467B" w:rsidRPr="00324B7E" w:rsidRDefault="00C8467B" w:rsidP="00324B7E">
          <w:pPr>
            <w:jc w:val="center"/>
            <w:rPr>
              <w:rFonts w:ascii="Arial" w:hAnsi="Arial" w:cs="Arial"/>
              <w:sz w:val="28"/>
              <w:szCs w:val="28"/>
            </w:rPr>
          </w:pPr>
        </w:p>
      </w:tc>
      <w:tc>
        <w:tcPr>
          <w:tcW w:w="1790" w:type="dxa"/>
          <w:shd w:val="clear" w:color="auto" w:fill="auto"/>
          <w:vAlign w:val="center"/>
        </w:tcPr>
        <w:p w14:paraId="38066AA4" w14:textId="67E2009F" w:rsidR="00C8467B" w:rsidRPr="00324B7E" w:rsidRDefault="00C8467B" w:rsidP="00324B7E">
          <w:pPr>
            <w:jc w:val="center"/>
            <w:rPr>
              <w:rFonts w:ascii="Arial" w:hAnsi="Arial" w:cs="Arial"/>
              <w:b/>
              <w:sz w:val="20"/>
              <w:szCs w:val="20"/>
            </w:rPr>
          </w:pPr>
          <w:proofErr w:type="spellStart"/>
          <w:r w:rsidRPr="00324B7E">
            <w:rPr>
              <w:rFonts w:ascii="Arial" w:hAnsi="Arial" w:cs="Arial"/>
              <w:b/>
              <w:sz w:val="20"/>
              <w:szCs w:val="20"/>
            </w:rPr>
            <w:t>Rev</w:t>
          </w:r>
          <w:proofErr w:type="spellEnd"/>
          <w:r w:rsidRPr="00324B7E">
            <w:rPr>
              <w:rFonts w:ascii="Arial" w:hAnsi="Arial" w:cs="Arial"/>
              <w:b/>
              <w:sz w:val="20"/>
              <w:szCs w:val="20"/>
            </w:rPr>
            <w:t>. Tarihi</w:t>
          </w:r>
          <w:r>
            <w:rPr>
              <w:rFonts w:ascii="Arial" w:hAnsi="Arial" w:cs="Arial"/>
              <w:b/>
              <w:sz w:val="20"/>
              <w:szCs w:val="20"/>
            </w:rPr>
            <w:t>/No</w:t>
          </w:r>
        </w:p>
      </w:tc>
      <w:tc>
        <w:tcPr>
          <w:tcW w:w="2355" w:type="dxa"/>
          <w:shd w:val="clear" w:color="auto" w:fill="auto"/>
          <w:vAlign w:val="center"/>
        </w:tcPr>
        <w:p w14:paraId="6935D68A" w14:textId="02551AA3" w:rsidR="00C8467B" w:rsidRPr="00324B7E" w:rsidRDefault="00C8467B" w:rsidP="00324B7E">
          <w:pPr>
            <w:jc w:val="center"/>
            <w:rPr>
              <w:rFonts w:ascii="Arial" w:hAnsi="Arial" w:cs="Arial"/>
              <w:sz w:val="20"/>
              <w:szCs w:val="20"/>
            </w:rPr>
          </w:pPr>
        </w:p>
      </w:tc>
    </w:tr>
    <w:tr w:rsidR="00C8467B" w:rsidRPr="00AE7ACA" w14:paraId="4C4C266A" w14:textId="77777777" w:rsidTr="00C8467B">
      <w:trPr>
        <w:trHeight w:val="361"/>
      </w:trPr>
      <w:tc>
        <w:tcPr>
          <w:tcW w:w="2376" w:type="dxa"/>
          <w:vMerge/>
        </w:tcPr>
        <w:p w14:paraId="7773332F" w14:textId="77777777" w:rsidR="00C8467B" w:rsidRPr="00AE7ACA" w:rsidRDefault="00C8467B" w:rsidP="00324B7E"/>
      </w:tc>
      <w:tc>
        <w:tcPr>
          <w:tcW w:w="4253" w:type="dxa"/>
          <w:vMerge/>
          <w:shd w:val="clear" w:color="auto" w:fill="auto"/>
          <w:vAlign w:val="center"/>
        </w:tcPr>
        <w:p w14:paraId="197F7D60" w14:textId="77777777" w:rsidR="00C8467B" w:rsidRPr="00324B7E" w:rsidRDefault="00C8467B" w:rsidP="00324B7E">
          <w:pPr>
            <w:jc w:val="center"/>
            <w:rPr>
              <w:rFonts w:ascii="Arial" w:hAnsi="Arial" w:cs="Arial"/>
              <w:sz w:val="28"/>
              <w:szCs w:val="28"/>
            </w:rPr>
          </w:pPr>
        </w:p>
      </w:tc>
      <w:tc>
        <w:tcPr>
          <w:tcW w:w="1790" w:type="dxa"/>
          <w:shd w:val="clear" w:color="auto" w:fill="auto"/>
          <w:vAlign w:val="center"/>
        </w:tcPr>
        <w:p w14:paraId="4AF9838C" w14:textId="560C424B" w:rsidR="00C8467B" w:rsidRPr="00324B7E" w:rsidRDefault="00C8467B" w:rsidP="00324B7E">
          <w:pPr>
            <w:jc w:val="center"/>
            <w:rPr>
              <w:rFonts w:ascii="Arial" w:hAnsi="Arial" w:cs="Arial"/>
              <w:b/>
              <w:sz w:val="20"/>
              <w:szCs w:val="20"/>
            </w:rPr>
          </w:pPr>
          <w:r w:rsidRPr="00324B7E">
            <w:rPr>
              <w:rFonts w:ascii="Arial" w:hAnsi="Arial" w:cs="Arial"/>
              <w:b/>
              <w:sz w:val="20"/>
              <w:szCs w:val="20"/>
            </w:rPr>
            <w:t>Sayfa No</w:t>
          </w:r>
        </w:p>
      </w:tc>
      <w:tc>
        <w:tcPr>
          <w:tcW w:w="2355" w:type="dxa"/>
          <w:shd w:val="clear" w:color="auto" w:fill="auto"/>
          <w:vAlign w:val="center"/>
        </w:tcPr>
        <w:p w14:paraId="61386A20" w14:textId="2F5822D8" w:rsidR="00C8467B" w:rsidRPr="00324B7E" w:rsidRDefault="00C8467B" w:rsidP="00324B7E">
          <w:pPr>
            <w:jc w:val="center"/>
            <w:rPr>
              <w:rFonts w:ascii="Arial" w:hAnsi="Arial" w:cs="Arial"/>
              <w:sz w:val="20"/>
              <w:szCs w:val="20"/>
            </w:rPr>
          </w:pPr>
          <w:r w:rsidRPr="00324B7E">
            <w:rPr>
              <w:rFonts w:ascii="Arial" w:hAnsi="Arial" w:cs="Arial"/>
              <w:sz w:val="20"/>
              <w:szCs w:val="20"/>
            </w:rPr>
            <w:t>1/6</w:t>
          </w:r>
        </w:p>
      </w:tc>
    </w:tr>
  </w:tbl>
  <w:p w14:paraId="7CDF6CA6" w14:textId="77777777" w:rsidR="00324B7E" w:rsidRDefault="00324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55EE"/>
    <w:multiLevelType w:val="hybridMultilevel"/>
    <w:tmpl w:val="DE46B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CE1D2B"/>
    <w:multiLevelType w:val="hybridMultilevel"/>
    <w:tmpl w:val="7488F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6A6E87"/>
    <w:multiLevelType w:val="hybridMultilevel"/>
    <w:tmpl w:val="FD64B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97349563">
    <w:abstractNumId w:val="0"/>
  </w:num>
  <w:num w:numId="2" w16cid:durableId="86778866">
    <w:abstractNumId w:val="1"/>
  </w:num>
  <w:num w:numId="3" w16cid:durableId="2144421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0C4"/>
    <w:rsid w:val="00047B69"/>
    <w:rsid w:val="00116318"/>
    <w:rsid w:val="00324B7E"/>
    <w:rsid w:val="00550843"/>
    <w:rsid w:val="005C7214"/>
    <w:rsid w:val="005D1994"/>
    <w:rsid w:val="00B8056C"/>
    <w:rsid w:val="00C11814"/>
    <w:rsid w:val="00C8467B"/>
    <w:rsid w:val="00F400C4"/>
    <w:rsid w:val="00F922CC"/>
    <w:rsid w:val="00FB1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68DB"/>
  <w15:docId w15:val="{57E1C24A-D319-E54D-9102-44CE6BAB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oKlavuzu2">
    <w:name w:val="Tablo Kılavuzu2"/>
    <w:basedOn w:val="TableNormal"/>
    <w:next w:val="TableGrid"/>
    <w:uiPriority w:val="59"/>
    <w:rsid w:val="005C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14"/>
    <w:rPr>
      <w:rFonts w:ascii="Tahoma" w:hAnsi="Tahoma" w:cs="Tahoma"/>
      <w:sz w:val="16"/>
      <w:szCs w:val="16"/>
    </w:rPr>
  </w:style>
  <w:style w:type="paragraph" w:styleId="ListParagraph">
    <w:name w:val="List Paragraph"/>
    <w:basedOn w:val="Normal"/>
    <w:uiPriority w:val="34"/>
    <w:qFormat/>
    <w:rsid w:val="005C7214"/>
    <w:pPr>
      <w:ind w:left="720"/>
      <w:contextualSpacing/>
    </w:pPr>
  </w:style>
  <w:style w:type="table" w:customStyle="1" w:styleId="TabloKlavuzu3">
    <w:name w:val="Tablo Kılavuzu3"/>
    <w:basedOn w:val="TableNormal"/>
    <w:next w:val="TableGrid"/>
    <w:uiPriority w:val="59"/>
    <w:rsid w:val="005C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7E"/>
  </w:style>
  <w:style w:type="paragraph" w:styleId="Footer">
    <w:name w:val="footer"/>
    <w:basedOn w:val="Normal"/>
    <w:link w:val="FooterChar"/>
    <w:uiPriority w:val="99"/>
    <w:unhideWhenUsed/>
    <w:rsid w:val="0032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ByHabit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İlke Çaylı</cp:lastModifiedBy>
  <cp:revision>11</cp:revision>
  <dcterms:created xsi:type="dcterms:W3CDTF">2017-10-19T14:11:00Z</dcterms:created>
  <dcterms:modified xsi:type="dcterms:W3CDTF">2023-05-09T21:21:00Z</dcterms:modified>
</cp:coreProperties>
</file>